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BAA" w:rsidRPr="00912D13" w:rsidRDefault="00E55BAA" w:rsidP="00E55BAA">
      <w:pPr>
        <w:spacing w:line="276" w:lineRule="auto"/>
        <w:jc w:val="center"/>
        <w:rPr>
          <w:rFonts w:ascii="Tahoma" w:hAnsi="Tahoma" w:cs="Tahoma"/>
        </w:rPr>
      </w:pPr>
      <w:r w:rsidRPr="00912D13">
        <w:rPr>
          <w:rFonts w:ascii="Tahoma" w:hAnsi="Tahoma" w:cs="Tahoma"/>
          <w:b/>
        </w:rPr>
        <w:t>Техническое задание</w:t>
      </w:r>
    </w:p>
    <w:p w:rsidR="00E55BAA" w:rsidRPr="00912D13" w:rsidRDefault="00E55BAA" w:rsidP="00E55BAA">
      <w:pPr>
        <w:jc w:val="center"/>
        <w:rPr>
          <w:rFonts w:ascii="Tahoma" w:hAnsi="Tahoma" w:cs="Tahoma"/>
        </w:rPr>
      </w:pPr>
    </w:p>
    <w:p w:rsidR="003136B2" w:rsidRPr="003136B2" w:rsidRDefault="003136B2" w:rsidP="00E55BAA">
      <w:pPr>
        <w:jc w:val="center"/>
        <w:rPr>
          <w:rFonts w:ascii="Tahoma" w:hAnsi="Tahoma" w:cs="Tahoma"/>
          <w:b/>
        </w:rPr>
      </w:pPr>
      <w:r w:rsidRPr="003136B2">
        <w:rPr>
          <w:rFonts w:ascii="Tahoma" w:hAnsi="Tahoma" w:cs="Tahoma"/>
          <w:b/>
        </w:rPr>
        <w:t>П</w:t>
      </w:r>
      <w:r w:rsidR="00270F41" w:rsidRPr="003136B2">
        <w:rPr>
          <w:rFonts w:ascii="Tahoma" w:hAnsi="Tahoma" w:cs="Tahoma"/>
          <w:b/>
        </w:rPr>
        <w:t>о</w:t>
      </w:r>
      <w:r w:rsidR="00E55BAA" w:rsidRPr="003136B2">
        <w:rPr>
          <w:rFonts w:ascii="Tahoma" w:hAnsi="Tahoma" w:cs="Tahoma"/>
          <w:b/>
        </w:rPr>
        <w:t>ставк</w:t>
      </w:r>
      <w:r w:rsidRPr="003136B2">
        <w:rPr>
          <w:rFonts w:ascii="Tahoma" w:hAnsi="Tahoma" w:cs="Tahoma"/>
          <w:b/>
        </w:rPr>
        <w:t>а</w:t>
      </w:r>
      <w:r w:rsidR="00E55BAA" w:rsidRPr="003136B2">
        <w:rPr>
          <w:rFonts w:ascii="Tahoma" w:hAnsi="Tahoma" w:cs="Tahoma"/>
          <w:b/>
        </w:rPr>
        <w:t xml:space="preserve"> </w:t>
      </w:r>
      <w:r w:rsidR="00B44608" w:rsidRPr="003136B2">
        <w:rPr>
          <w:rFonts w:ascii="Tahoma" w:hAnsi="Tahoma" w:cs="Tahoma"/>
          <w:b/>
        </w:rPr>
        <w:t>ноутбуков</w:t>
      </w:r>
    </w:p>
    <w:p w:rsidR="00E55BAA" w:rsidRPr="003136B2" w:rsidRDefault="00E55BAA" w:rsidP="00E55BAA">
      <w:pPr>
        <w:jc w:val="center"/>
        <w:rPr>
          <w:rFonts w:ascii="Tahoma" w:hAnsi="Tahoma" w:cs="Tahoma"/>
          <w:b/>
        </w:rPr>
      </w:pPr>
      <w:r w:rsidRPr="003136B2">
        <w:rPr>
          <w:rFonts w:ascii="Tahoma" w:hAnsi="Tahoma" w:cs="Tahoma"/>
          <w:b/>
          <w:i/>
        </w:rPr>
        <w:t xml:space="preserve"> </w:t>
      </w:r>
      <w:r w:rsidRPr="003136B2">
        <w:rPr>
          <w:rFonts w:ascii="Tahoma" w:hAnsi="Tahoma" w:cs="Tahoma"/>
          <w:b/>
        </w:rPr>
        <w:t>для</w:t>
      </w:r>
      <w:r w:rsidRPr="003136B2">
        <w:rPr>
          <w:rFonts w:ascii="Tahoma" w:hAnsi="Tahoma" w:cs="Tahoma"/>
          <w:b/>
          <w:i/>
        </w:rPr>
        <w:t xml:space="preserve"> </w:t>
      </w:r>
      <w:r w:rsidRPr="003136B2">
        <w:rPr>
          <w:rFonts w:ascii="Tahoma" w:hAnsi="Tahoma" w:cs="Tahoma"/>
          <w:b/>
        </w:rPr>
        <w:t>нужд</w:t>
      </w:r>
      <w:r w:rsidRPr="003136B2">
        <w:rPr>
          <w:rFonts w:ascii="Tahoma" w:hAnsi="Tahoma" w:cs="Tahoma"/>
          <w:b/>
          <w:i/>
        </w:rPr>
        <w:t xml:space="preserve"> </w:t>
      </w:r>
      <w:r w:rsidRPr="003136B2">
        <w:rPr>
          <w:rFonts w:ascii="Tahoma" w:hAnsi="Tahoma" w:cs="Tahoma"/>
          <w:b/>
        </w:rPr>
        <w:t>АО ЭнергосбыТ Плюс</w:t>
      </w:r>
      <w:r w:rsidR="000202E1" w:rsidRPr="003136B2">
        <w:rPr>
          <w:rFonts w:ascii="Tahoma" w:hAnsi="Tahoma" w:cs="Tahoma"/>
          <w:b/>
        </w:rPr>
        <w:t>»</w:t>
      </w:r>
      <w:r w:rsidR="00DC1384" w:rsidRPr="003136B2">
        <w:rPr>
          <w:rFonts w:ascii="Tahoma" w:hAnsi="Tahoma" w:cs="Tahoma"/>
          <w:b/>
        </w:rPr>
        <w:t xml:space="preserve"> </w:t>
      </w:r>
      <w:r w:rsidR="0031516D" w:rsidRPr="003136B2">
        <w:rPr>
          <w:rFonts w:ascii="Tahoma" w:hAnsi="Tahoma" w:cs="Tahoma"/>
          <w:b/>
        </w:rPr>
        <w:t>и АО «Коми энергосбытовая компания»</w:t>
      </w:r>
    </w:p>
    <w:p w:rsidR="00E55BAA" w:rsidRPr="00912D13" w:rsidRDefault="00E55BAA" w:rsidP="00E55BA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:rsidR="00C403F2" w:rsidRPr="00912D13" w:rsidRDefault="00766C86" w:rsidP="00C403F2">
      <w:pPr>
        <w:widowControl/>
        <w:numPr>
          <w:ilvl w:val="0"/>
          <w:numId w:val="28"/>
        </w:numPr>
        <w:tabs>
          <w:tab w:val="clear" w:pos="1134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eastAsia="Times New Roman" w:hAnsi="Tahoma" w:cs="Tahoma"/>
          <w:b/>
        </w:rPr>
      </w:pPr>
      <w:r w:rsidRPr="00912D13">
        <w:rPr>
          <w:rFonts w:ascii="Tahoma" w:eastAsia="Times New Roman" w:hAnsi="Tahoma" w:cs="Tahoma"/>
          <w:b/>
        </w:rPr>
        <w:t xml:space="preserve">Общие требования. </w:t>
      </w:r>
    </w:p>
    <w:p w:rsidR="00E92D02" w:rsidRPr="00912D13" w:rsidRDefault="00766C86" w:rsidP="00C403F2">
      <w:pPr>
        <w:widowControl/>
        <w:numPr>
          <w:ilvl w:val="1"/>
          <w:numId w:val="28"/>
        </w:numPr>
        <w:autoSpaceDE/>
        <w:autoSpaceDN/>
        <w:adjustRightInd/>
        <w:ind w:left="0" w:firstLine="284"/>
        <w:contextualSpacing/>
        <w:jc w:val="both"/>
        <w:rPr>
          <w:rFonts w:ascii="Tahoma" w:eastAsia="Times New Roman" w:hAnsi="Tahoma" w:cs="Tahoma"/>
          <w:b/>
        </w:rPr>
      </w:pPr>
      <w:r w:rsidRPr="00912D13">
        <w:rPr>
          <w:rFonts w:ascii="Tahoma" w:eastAsia="Times New Roman" w:hAnsi="Tahoma" w:cs="Tahoma"/>
        </w:rPr>
        <w:t>Объект закупки</w:t>
      </w:r>
      <w:r w:rsidRPr="00912D13">
        <w:rPr>
          <w:rFonts w:ascii="Tahoma" w:eastAsia="Times New Roman" w:hAnsi="Tahoma" w:cs="Tahoma"/>
          <w:b/>
        </w:rPr>
        <w:t>:</w:t>
      </w:r>
      <w:r w:rsidRPr="00912D13">
        <w:rPr>
          <w:rFonts w:ascii="Tahoma" w:eastAsia="Times New Roman" w:hAnsi="Tahoma" w:cs="Tahoma"/>
        </w:rPr>
        <w:t xml:space="preserve"> поставка </w:t>
      </w:r>
      <w:r w:rsidR="00C403F2" w:rsidRPr="00912D13">
        <w:rPr>
          <w:rFonts w:ascii="Tahoma" w:hAnsi="Tahoma" w:cs="Tahoma"/>
        </w:rPr>
        <w:t>ноутбуков</w:t>
      </w:r>
      <w:r w:rsidR="003136B2">
        <w:rPr>
          <w:rFonts w:ascii="Tahoma" w:hAnsi="Tahoma" w:cs="Tahoma"/>
        </w:rPr>
        <w:t xml:space="preserve"> (далее- товар, продукция)</w:t>
      </w:r>
      <w:r w:rsidR="00C403F2" w:rsidRPr="00912D13">
        <w:rPr>
          <w:rFonts w:ascii="Tahoma" w:hAnsi="Tahoma" w:cs="Tahoma"/>
        </w:rPr>
        <w:t xml:space="preserve"> для</w:t>
      </w:r>
      <w:r w:rsidR="00C403F2" w:rsidRPr="00912D13">
        <w:rPr>
          <w:rFonts w:ascii="Tahoma" w:hAnsi="Tahoma" w:cs="Tahoma"/>
          <w:i/>
        </w:rPr>
        <w:t xml:space="preserve"> </w:t>
      </w:r>
      <w:r w:rsidR="00C403F2" w:rsidRPr="00912D13">
        <w:rPr>
          <w:rFonts w:ascii="Tahoma" w:hAnsi="Tahoma" w:cs="Tahoma"/>
        </w:rPr>
        <w:t>нужд</w:t>
      </w:r>
      <w:r w:rsidR="00C403F2" w:rsidRPr="00912D13">
        <w:rPr>
          <w:rFonts w:ascii="Tahoma" w:hAnsi="Tahoma" w:cs="Tahoma"/>
          <w:i/>
        </w:rPr>
        <w:t xml:space="preserve"> </w:t>
      </w:r>
      <w:r w:rsidR="00C403F2" w:rsidRPr="00912D13">
        <w:rPr>
          <w:rFonts w:ascii="Tahoma" w:hAnsi="Tahoma" w:cs="Tahoma"/>
        </w:rPr>
        <w:t>АО ЭнергосбыТ Плюс»</w:t>
      </w:r>
      <w:r w:rsidR="0031516D" w:rsidRPr="0031516D">
        <w:rPr>
          <w:rFonts w:ascii="Tahoma" w:hAnsi="Tahoma" w:cs="Tahoma"/>
        </w:rPr>
        <w:t xml:space="preserve"> </w:t>
      </w:r>
      <w:r w:rsidR="0031516D" w:rsidRPr="00912D13">
        <w:rPr>
          <w:rFonts w:ascii="Tahoma" w:hAnsi="Tahoma" w:cs="Tahoma"/>
        </w:rPr>
        <w:t>и АО «Коми энергосбытовая компания»</w:t>
      </w:r>
    </w:p>
    <w:p w:rsidR="00E92D02" w:rsidRPr="00912D13" w:rsidRDefault="00E92D02" w:rsidP="00E92D02">
      <w:pPr>
        <w:widowControl/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  <w:bookmarkStart w:id="0" w:name="_GoBack"/>
      <w:bookmarkEnd w:id="0"/>
    </w:p>
    <w:p w:rsidR="00E92D02" w:rsidRPr="00912D13" w:rsidRDefault="00E92D02" w:rsidP="00E92D02">
      <w:pPr>
        <w:widowControl/>
        <w:numPr>
          <w:ilvl w:val="0"/>
          <w:numId w:val="28"/>
        </w:numPr>
        <w:tabs>
          <w:tab w:val="clear" w:pos="1134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eastAsia="Times New Roman" w:hAnsi="Tahoma" w:cs="Tahoma"/>
          <w:b/>
        </w:rPr>
      </w:pPr>
      <w:r w:rsidRPr="00912D13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:rsidR="00E92D02" w:rsidRPr="00912D13" w:rsidRDefault="00E92D02" w:rsidP="00E92D02">
      <w:pPr>
        <w:widowControl/>
        <w:numPr>
          <w:ilvl w:val="1"/>
          <w:numId w:val="28"/>
        </w:numPr>
        <w:tabs>
          <w:tab w:val="left" w:pos="1134"/>
        </w:tabs>
        <w:autoSpaceDE/>
        <w:autoSpaceDN/>
        <w:adjustRightInd/>
        <w:ind w:left="0" w:right="480" w:firstLine="284"/>
        <w:contextualSpacing/>
        <w:jc w:val="both"/>
        <w:rPr>
          <w:rFonts w:ascii="Tahoma" w:eastAsia="Times New Roman" w:hAnsi="Tahoma" w:cs="Tahoma"/>
        </w:rPr>
      </w:pPr>
      <w:r w:rsidRPr="00912D13">
        <w:rPr>
          <w:rFonts w:ascii="Tahoma" w:eastAsia="Times New Roman" w:hAnsi="Tahoma" w:cs="Tahoma"/>
        </w:rPr>
        <w:t>Начало поставки:</w:t>
      </w:r>
      <w:r w:rsidRPr="00912D13">
        <w:rPr>
          <w:rFonts w:ascii="Tahoma" w:eastAsia="Times New Roman" w:hAnsi="Tahoma" w:cs="Tahoma"/>
          <w:b/>
        </w:rPr>
        <w:t xml:space="preserve"> </w:t>
      </w:r>
      <w:r w:rsidRPr="00912D13">
        <w:rPr>
          <w:rFonts w:ascii="Tahoma" w:eastAsia="Times New Roman" w:hAnsi="Tahoma" w:cs="Tahoma"/>
        </w:rPr>
        <w:t xml:space="preserve">с момента подписания </w:t>
      </w:r>
      <w:r w:rsidR="00C403F2" w:rsidRPr="00912D13">
        <w:rPr>
          <w:rFonts w:ascii="Tahoma" w:eastAsia="Times New Roman" w:hAnsi="Tahoma" w:cs="Tahoma"/>
        </w:rPr>
        <w:t>С</w:t>
      </w:r>
      <w:r w:rsidRPr="00912D13">
        <w:rPr>
          <w:rFonts w:ascii="Tahoma" w:eastAsia="Times New Roman" w:hAnsi="Tahoma" w:cs="Tahoma"/>
        </w:rPr>
        <w:t>торонами Договора</w:t>
      </w:r>
    </w:p>
    <w:p w:rsidR="00766C86" w:rsidRPr="00912D13" w:rsidRDefault="00E92D02" w:rsidP="00E92D02">
      <w:pPr>
        <w:widowControl/>
        <w:numPr>
          <w:ilvl w:val="1"/>
          <w:numId w:val="28"/>
        </w:numPr>
        <w:tabs>
          <w:tab w:val="left" w:pos="1134"/>
        </w:tabs>
        <w:autoSpaceDE/>
        <w:autoSpaceDN/>
        <w:adjustRightInd/>
        <w:ind w:left="0" w:right="480" w:firstLine="284"/>
        <w:contextualSpacing/>
        <w:jc w:val="both"/>
        <w:rPr>
          <w:rFonts w:ascii="Tahoma" w:eastAsia="Times New Roman" w:hAnsi="Tahoma" w:cs="Tahoma"/>
        </w:rPr>
      </w:pPr>
      <w:r w:rsidRPr="00912D13">
        <w:rPr>
          <w:rFonts w:ascii="Tahoma" w:eastAsia="Times New Roman" w:hAnsi="Tahoma" w:cs="Tahoma"/>
        </w:rPr>
        <w:t>Окончание поставки:</w:t>
      </w:r>
      <w:r w:rsidRPr="00912D13">
        <w:rPr>
          <w:rFonts w:ascii="Tahoma" w:eastAsia="Times New Roman" w:hAnsi="Tahoma" w:cs="Tahoma"/>
          <w:b/>
        </w:rPr>
        <w:t xml:space="preserve"> </w:t>
      </w:r>
      <w:r w:rsidRPr="00912D13">
        <w:rPr>
          <w:rFonts w:ascii="Tahoma" w:eastAsia="Times New Roman" w:hAnsi="Tahoma" w:cs="Tahoma"/>
          <w:bCs/>
        </w:rPr>
        <w:t>не позднее чем через 4 недели</w:t>
      </w:r>
      <w:r w:rsidR="00C403F2" w:rsidRPr="00912D13">
        <w:rPr>
          <w:rFonts w:ascii="Tahoma" w:eastAsia="Times New Roman" w:hAnsi="Tahoma" w:cs="Tahoma"/>
          <w:bCs/>
        </w:rPr>
        <w:t xml:space="preserve"> с даты подписания С</w:t>
      </w:r>
      <w:r w:rsidRPr="00912D13">
        <w:rPr>
          <w:rFonts w:ascii="Tahoma" w:eastAsia="Times New Roman" w:hAnsi="Tahoma" w:cs="Tahoma"/>
          <w:bCs/>
        </w:rPr>
        <w:t>торонами Договора</w:t>
      </w:r>
    </w:p>
    <w:p w:rsidR="00E92D02" w:rsidRPr="00912D13" w:rsidRDefault="00E92D02" w:rsidP="00E92D02">
      <w:pPr>
        <w:widowControl/>
        <w:tabs>
          <w:tab w:val="left" w:pos="1134"/>
        </w:tabs>
        <w:autoSpaceDE/>
        <w:autoSpaceDN/>
        <w:adjustRightInd/>
        <w:ind w:right="480"/>
        <w:contextualSpacing/>
        <w:jc w:val="both"/>
        <w:rPr>
          <w:rFonts w:ascii="Tahoma" w:eastAsia="Times New Roman" w:hAnsi="Tahoma" w:cs="Tahoma"/>
        </w:rPr>
      </w:pPr>
    </w:p>
    <w:p w:rsidR="00766C86" w:rsidRPr="00912D13" w:rsidRDefault="00E92D02" w:rsidP="00E92D02">
      <w:pPr>
        <w:pStyle w:val="a3"/>
        <w:widowControl/>
        <w:numPr>
          <w:ilvl w:val="0"/>
          <w:numId w:val="28"/>
        </w:numPr>
        <w:tabs>
          <w:tab w:val="clear" w:pos="1134"/>
        </w:tabs>
        <w:autoSpaceDE/>
        <w:autoSpaceDN/>
        <w:adjustRightInd/>
        <w:spacing w:after="200" w:line="276" w:lineRule="auto"/>
        <w:ind w:left="0" w:firstLine="0"/>
        <w:rPr>
          <w:rFonts w:ascii="Tahoma" w:eastAsia="Times New Roman" w:hAnsi="Tahoma" w:cs="Tahoma"/>
          <w:b/>
        </w:rPr>
      </w:pPr>
      <w:r w:rsidRPr="00912D13">
        <w:rPr>
          <w:rFonts w:ascii="Tahoma" w:eastAsia="Times New Roman" w:hAnsi="Tahoma" w:cs="Tahoma"/>
          <w:b/>
        </w:rPr>
        <w:t>Основные требования к продукции:</w:t>
      </w:r>
    </w:p>
    <w:tbl>
      <w:tblPr>
        <w:tblStyle w:val="12"/>
        <w:tblW w:w="10064" w:type="dxa"/>
        <w:tblInd w:w="250" w:type="dxa"/>
        <w:tblLook w:val="04A0" w:firstRow="1" w:lastRow="0" w:firstColumn="1" w:lastColumn="0" w:noHBand="0" w:noVBand="1"/>
      </w:tblPr>
      <w:tblGrid>
        <w:gridCol w:w="1763"/>
        <w:gridCol w:w="3057"/>
        <w:gridCol w:w="5244"/>
      </w:tblGrid>
      <w:tr w:rsidR="00E92D02" w:rsidRPr="00912D13" w:rsidTr="00912D13">
        <w:tc>
          <w:tcPr>
            <w:tcW w:w="1763" w:type="dxa"/>
            <w:vAlign w:val="center"/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912D13">
              <w:rPr>
                <w:rFonts w:ascii="Tahoma" w:hAnsi="Tahoma" w:cs="Tahoma"/>
                <w:b/>
              </w:rPr>
              <w:t>Наименование товара</w:t>
            </w:r>
          </w:p>
        </w:tc>
        <w:tc>
          <w:tcPr>
            <w:tcW w:w="8301" w:type="dxa"/>
            <w:gridSpan w:val="2"/>
            <w:vAlign w:val="center"/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912D13">
              <w:rPr>
                <w:rFonts w:ascii="Tahoma" w:hAnsi="Tahoma" w:cs="Tahoma"/>
                <w:b/>
              </w:rPr>
              <w:t>Характеристики товара</w:t>
            </w:r>
          </w:p>
        </w:tc>
      </w:tr>
      <w:tr w:rsidR="00E92D02" w:rsidRPr="00912D13" w:rsidTr="00912D13">
        <w:tc>
          <w:tcPr>
            <w:tcW w:w="1763" w:type="dxa"/>
            <w:vMerge w:val="restart"/>
            <w:vAlign w:val="center"/>
          </w:tcPr>
          <w:p w:rsidR="00E92D02" w:rsidRPr="00912D13" w:rsidRDefault="00E92D02" w:rsidP="00CA2C54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lang w:val="en-US"/>
              </w:rPr>
            </w:pPr>
            <w:r w:rsidRPr="00912D13">
              <w:rPr>
                <w:rFonts w:ascii="Tahoma" w:hAnsi="Tahoma" w:cs="Tahoma"/>
              </w:rPr>
              <w:t>Ноутбук</w:t>
            </w:r>
            <w:r w:rsidR="00150750" w:rsidRPr="00912D13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3057" w:type="dxa"/>
            <w:tcBorders>
              <w:bottom w:val="nil"/>
              <w:right w:val="nil"/>
            </w:tcBorders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Характеристики дисплея:</w:t>
            </w:r>
          </w:p>
        </w:tc>
        <w:tc>
          <w:tcPr>
            <w:tcW w:w="5244" w:type="dxa"/>
            <w:tcBorders>
              <w:left w:val="nil"/>
              <w:bottom w:val="nil"/>
            </w:tcBorders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Тип: LCD-монитор</w:t>
            </w:r>
          </w:p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антибликовое покрытие</w:t>
            </w:r>
          </w:p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Диагональ не менее 1</w:t>
            </w:r>
            <w:r w:rsidR="00C72B70" w:rsidRPr="00912D13">
              <w:rPr>
                <w:rFonts w:ascii="Tahoma" w:hAnsi="Tahoma" w:cs="Tahoma"/>
              </w:rPr>
              <w:t>2</w:t>
            </w:r>
            <w:r w:rsidRPr="00912D13">
              <w:rPr>
                <w:rFonts w:ascii="Tahoma" w:hAnsi="Tahoma" w:cs="Tahoma"/>
              </w:rPr>
              <w:t>” и не более 16"</w:t>
            </w:r>
          </w:p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Разрешение не менее 1920x1080</w:t>
            </w:r>
          </w:p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Яркость не менее 250 кд/м2</w:t>
            </w:r>
          </w:p>
        </w:tc>
      </w:tr>
      <w:tr w:rsidR="00E92D02" w:rsidRPr="00912D13" w:rsidTr="00912D13">
        <w:tc>
          <w:tcPr>
            <w:tcW w:w="1763" w:type="dxa"/>
            <w:vMerge/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Оперативная память: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</w:tcBorders>
          </w:tcPr>
          <w:p w:rsidR="00E92D02" w:rsidRPr="003136B2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 xml:space="preserve">Тип памяти не ниже </w:t>
            </w:r>
            <w:r w:rsidR="00FD2662">
              <w:rPr>
                <w:rFonts w:ascii="Tahoma" w:hAnsi="Tahoma" w:cs="Tahoma"/>
                <w:lang w:val="en-US"/>
              </w:rPr>
              <w:t>L</w:t>
            </w:r>
            <w:r w:rsidRPr="00912D13">
              <w:rPr>
                <w:rFonts w:ascii="Tahoma" w:hAnsi="Tahoma" w:cs="Tahoma"/>
              </w:rPr>
              <w:t>DDR</w:t>
            </w:r>
            <w:r w:rsidR="00FD2662" w:rsidRPr="003136B2">
              <w:rPr>
                <w:rFonts w:ascii="Tahoma" w:hAnsi="Tahoma" w:cs="Tahoma"/>
              </w:rPr>
              <w:t>3</w:t>
            </w:r>
          </w:p>
          <w:p w:rsidR="00E92D02" w:rsidRPr="00912D13" w:rsidRDefault="00E92D02" w:rsidP="00C72B7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 xml:space="preserve">Объем памяти не менее </w:t>
            </w:r>
            <w:r w:rsidR="00C72B70" w:rsidRPr="00912D13">
              <w:rPr>
                <w:rFonts w:ascii="Tahoma" w:hAnsi="Tahoma" w:cs="Tahoma"/>
              </w:rPr>
              <w:t>4</w:t>
            </w:r>
            <w:r w:rsidRPr="00912D13">
              <w:rPr>
                <w:rFonts w:ascii="Tahoma" w:hAnsi="Tahoma" w:cs="Tahoma"/>
              </w:rPr>
              <w:t>Гб</w:t>
            </w:r>
          </w:p>
        </w:tc>
      </w:tr>
      <w:tr w:rsidR="00E92D02" w:rsidRPr="00912D13" w:rsidTr="00912D13">
        <w:tc>
          <w:tcPr>
            <w:tcW w:w="1763" w:type="dxa"/>
            <w:vMerge/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Хранение информации: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</w:tcBorders>
          </w:tcPr>
          <w:p w:rsidR="00E92D02" w:rsidRPr="00912D13" w:rsidRDefault="00E92D02" w:rsidP="00C72B7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 xml:space="preserve">Твердотельный накопитель, емкость не менее </w:t>
            </w:r>
            <w:r w:rsidR="00C72B70" w:rsidRPr="00912D13">
              <w:rPr>
                <w:rFonts w:ascii="Tahoma" w:hAnsi="Tahoma" w:cs="Tahoma"/>
              </w:rPr>
              <w:t>128</w:t>
            </w:r>
            <w:r w:rsidRPr="00912D13">
              <w:rPr>
                <w:rFonts w:ascii="Tahoma" w:hAnsi="Tahoma" w:cs="Tahoma"/>
              </w:rPr>
              <w:t xml:space="preserve"> Gb</w:t>
            </w:r>
          </w:p>
        </w:tc>
      </w:tr>
      <w:tr w:rsidR="00E92D02" w:rsidRPr="00912D13" w:rsidTr="00912D13">
        <w:tc>
          <w:tcPr>
            <w:tcW w:w="1763" w:type="dxa"/>
            <w:vMerge/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Оптический привод: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</w:tcBorders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Требуется отсутствие</w:t>
            </w:r>
          </w:p>
        </w:tc>
      </w:tr>
      <w:tr w:rsidR="00E92D02" w:rsidRPr="00912D13" w:rsidTr="00912D13">
        <w:tc>
          <w:tcPr>
            <w:tcW w:w="1763" w:type="dxa"/>
            <w:vMerge/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Стандартные активные порты ввода/вывода: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</w:tcBorders>
          </w:tcPr>
          <w:p w:rsidR="00E92D02" w:rsidRDefault="00E92D02" w:rsidP="00847C7A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Не менее 2 портов USB Type A</w:t>
            </w:r>
            <w:r w:rsidR="00912D13">
              <w:rPr>
                <w:rFonts w:ascii="Tahoma" w:hAnsi="Tahoma" w:cs="Tahoma"/>
              </w:rPr>
              <w:t>.</w:t>
            </w:r>
          </w:p>
          <w:p w:rsidR="00986B07" w:rsidRPr="00912D13" w:rsidRDefault="00986B07" w:rsidP="00847C7A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E92D02" w:rsidRPr="00912D13" w:rsidTr="00912D13">
        <w:tc>
          <w:tcPr>
            <w:tcW w:w="1763" w:type="dxa"/>
            <w:vMerge/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Операционная система и ПО: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</w:tcBorders>
          </w:tcPr>
          <w:p w:rsidR="00E92D02" w:rsidRPr="00912D13" w:rsidRDefault="00E92D02" w:rsidP="00C72B7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 xml:space="preserve">Не ранее Windows 10 </w:t>
            </w:r>
            <w:r w:rsidR="00847C7A" w:rsidRPr="00912D13">
              <w:rPr>
                <w:rFonts w:ascii="Tahoma" w:hAnsi="Tahoma" w:cs="Tahoma"/>
                <w:lang w:val="en-US"/>
              </w:rPr>
              <w:t>pro</w:t>
            </w:r>
          </w:p>
        </w:tc>
      </w:tr>
      <w:tr w:rsidR="00E92D02" w:rsidRPr="00912D13" w:rsidTr="00912D13">
        <w:tc>
          <w:tcPr>
            <w:tcW w:w="1763" w:type="dxa"/>
            <w:vMerge/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Прочее: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</w:tcBorders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Емкость батареи не менее 42 Вт*ч</w:t>
            </w:r>
          </w:p>
          <w:p w:rsidR="00E92D02" w:rsidRPr="00912D13" w:rsidRDefault="00E92D02" w:rsidP="00847C7A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Русифицированная клавиатура</w:t>
            </w:r>
          </w:p>
        </w:tc>
      </w:tr>
      <w:tr w:rsidR="00E92D02" w:rsidRPr="00912D13" w:rsidTr="00912D13">
        <w:trPr>
          <w:trHeight w:val="296"/>
        </w:trPr>
        <w:tc>
          <w:tcPr>
            <w:tcW w:w="1763" w:type="dxa"/>
            <w:vMerge/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nil"/>
              <w:right w:val="nil"/>
            </w:tcBorders>
          </w:tcPr>
          <w:p w:rsidR="00E92D02" w:rsidRPr="00912D13" w:rsidRDefault="00912D13" w:rsidP="00912D13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Гарантийный срок:</w:t>
            </w:r>
          </w:p>
        </w:tc>
        <w:tc>
          <w:tcPr>
            <w:tcW w:w="5244" w:type="dxa"/>
            <w:tcBorders>
              <w:top w:val="nil"/>
              <w:left w:val="nil"/>
            </w:tcBorders>
          </w:tcPr>
          <w:p w:rsidR="00E92D02" w:rsidRPr="00912D13" w:rsidRDefault="00E92D02" w:rsidP="00E92D0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Не менее 1 года</w:t>
            </w:r>
          </w:p>
        </w:tc>
      </w:tr>
    </w:tbl>
    <w:p w:rsidR="00766C86" w:rsidRPr="00912D13" w:rsidRDefault="00414AE3" w:rsidP="005F458F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ahoma" w:eastAsia="Times New Roman" w:hAnsi="Tahoma" w:cs="Tahoma"/>
          <w:b/>
        </w:rPr>
      </w:pPr>
      <w:r w:rsidRPr="00912D13">
        <w:rPr>
          <w:rFonts w:ascii="Tahoma" w:eastAsia="Times New Roman" w:hAnsi="Tahoma" w:cs="Tahoma"/>
          <w:b/>
        </w:rPr>
        <w:t>Количество и адреса</w:t>
      </w:r>
      <w:r w:rsidR="00F46CA5" w:rsidRPr="00912D13">
        <w:rPr>
          <w:rFonts w:ascii="Tahoma" w:eastAsia="Times New Roman" w:hAnsi="Tahoma" w:cs="Tahoma"/>
          <w:b/>
        </w:rPr>
        <w:t xml:space="preserve"> и срок</w:t>
      </w:r>
      <w:r w:rsidRPr="00912D13">
        <w:rPr>
          <w:rFonts w:ascii="Tahoma" w:eastAsia="Times New Roman" w:hAnsi="Tahoma" w:cs="Tahoma"/>
          <w:b/>
        </w:rPr>
        <w:t xml:space="preserve"> поставки продукции</w:t>
      </w:r>
    </w:p>
    <w:tbl>
      <w:tblPr>
        <w:tblStyle w:val="a5"/>
        <w:tblpPr w:leftFromText="180" w:rightFromText="180" w:vertAnchor="text" w:tblpY="1"/>
        <w:tblOverlap w:val="never"/>
        <w:tblW w:w="10314" w:type="dxa"/>
        <w:tblLayout w:type="fixed"/>
        <w:tblLook w:val="04A0" w:firstRow="1" w:lastRow="0" w:firstColumn="1" w:lastColumn="0" w:noHBand="0" w:noVBand="1"/>
      </w:tblPr>
      <w:tblGrid>
        <w:gridCol w:w="776"/>
        <w:gridCol w:w="7412"/>
        <w:gridCol w:w="1134"/>
        <w:gridCol w:w="992"/>
      </w:tblGrid>
      <w:tr w:rsidR="005F458F" w:rsidRPr="00912D13" w:rsidTr="00DC1384">
        <w:trPr>
          <w:trHeight w:val="300"/>
        </w:trPr>
        <w:tc>
          <w:tcPr>
            <w:tcW w:w="776" w:type="dxa"/>
            <w:noWrap/>
            <w:hideMark/>
          </w:tcPr>
          <w:p w:rsidR="005F458F" w:rsidRPr="00912D13" w:rsidRDefault="005F458F" w:rsidP="00DB07F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12D13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7412" w:type="dxa"/>
            <w:noWrap/>
            <w:hideMark/>
          </w:tcPr>
          <w:p w:rsidR="005F458F" w:rsidRPr="00912D13" w:rsidRDefault="005F458F" w:rsidP="00DB07F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12D13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1134" w:type="dxa"/>
            <w:noWrap/>
            <w:hideMark/>
          </w:tcPr>
          <w:p w:rsidR="005F458F" w:rsidRPr="00912D13" w:rsidRDefault="005F458F" w:rsidP="00DB07F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12D13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992" w:type="dxa"/>
            <w:noWrap/>
            <w:hideMark/>
          </w:tcPr>
          <w:p w:rsidR="005F458F" w:rsidRPr="00912D13" w:rsidRDefault="005F458F" w:rsidP="00DB07F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12D13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5F458F" w:rsidRPr="00912D13" w:rsidTr="005F458F">
        <w:trPr>
          <w:trHeight w:val="579"/>
        </w:trPr>
        <w:tc>
          <w:tcPr>
            <w:tcW w:w="10314" w:type="dxa"/>
            <w:gridSpan w:val="4"/>
          </w:tcPr>
          <w:p w:rsidR="005F458F" w:rsidRPr="00912D13" w:rsidRDefault="005F458F" w:rsidP="00DB07F4">
            <w:pPr>
              <w:rPr>
                <w:rFonts w:ascii="Tahoma" w:hAnsi="Tahoma" w:cs="Tahoma"/>
                <w:b/>
                <w:bCs/>
              </w:rPr>
            </w:pPr>
            <w:r w:rsidRPr="00912D13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="009C642D" w:rsidRPr="009C642D">
              <w:rPr>
                <w:rFonts w:ascii="Tahoma" w:hAnsi="Tahoma" w:cs="Tahoma"/>
                <w:bCs/>
              </w:rPr>
              <w:t>Владимирский филиал АО «ЭнергосбыТ Плюс»</w:t>
            </w:r>
          </w:p>
          <w:p w:rsidR="005F458F" w:rsidRPr="00912D13" w:rsidRDefault="005F458F" w:rsidP="009C642D">
            <w:pPr>
              <w:rPr>
                <w:rFonts w:ascii="Tahoma" w:hAnsi="Tahoma" w:cs="Tahoma"/>
                <w:b/>
                <w:bCs/>
              </w:rPr>
            </w:pPr>
            <w:r w:rsidRPr="00912D13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="009C642D" w:rsidRPr="009C642D">
              <w:rPr>
                <w:rFonts w:ascii="Tahoma" w:hAnsi="Tahoma" w:cs="Tahoma"/>
                <w:bCs/>
              </w:rPr>
              <w:t>600017, Владимирская область, г. Владимир, ул. Батурина, д. 30</w:t>
            </w:r>
          </w:p>
        </w:tc>
      </w:tr>
      <w:tr w:rsidR="005F458F" w:rsidRPr="00912D13" w:rsidTr="00DC1384">
        <w:trPr>
          <w:trHeight w:val="300"/>
        </w:trPr>
        <w:tc>
          <w:tcPr>
            <w:tcW w:w="776" w:type="dxa"/>
            <w:noWrap/>
          </w:tcPr>
          <w:p w:rsidR="005F458F" w:rsidRPr="00912D13" w:rsidRDefault="005F458F" w:rsidP="00DB07F4">
            <w:pPr>
              <w:jc w:val="center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1.</w:t>
            </w:r>
          </w:p>
        </w:tc>
        <w:tc>
          <w:tcPr>
            <w:tcW w:w="7412" w:type="dxa"/>
            <w:noWrap/>
          </w:tcPr>
          <w:p w:rsidR="005F458F" w:rsidRPr="00912D13" w:rsidRDefault="00CA2C54" w:rsidP="00DC138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Ноутбук </w:t>
            </w:r>
          </w:p>
        </w:tc>
        <w:tc>
          <w:tcPr>
            <w:tcW w:w="1134" w:type="dxa"/>
            <w:noWrap/>
            <w:vAlign w:val="center"/>
          </w:tcPr>
          <w:p w:rsidR="005F458F" w:rsidRPr="00912D13" w:rsidRDefault="009C642D" w:rsidP="00DB07F4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992" w:type="dxa"/>
            <w:noWrap/>
          </w:tcPr>
          <w:p w:rsidR="005F458F" w:rsidRPr="00912D13" w:rsidRDefault="007339AB" w:rsidP="00DB07F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="005F458F" w:rsidRPr="00912D13">
              <w:rPr>
                <w:rFonts w:ascii="Tahoma" w:hAnsi="Tahoma" w:cs="Tahoma"/>
              </w:rPr>
              <w:t>т.</w:t>
            </w:r>
          </w:p>
        </w:tc>
      </w:tr>
      <w:tr w:rsidR="005F458F" w:rsidRPr="00912D13" w:rsidTr="005F458F">
        <w:trPr>
          <w:trHeight w:val="300"/>
        </w:trPr>
        <w:tc>
          <w:tcPr>
            <w:tcW w:w="10314" w:type="dxa"/>
            <w:gridSpan w:val="4"/>
            <w:noWrap/>
          </w:tcPr>
          <w:p w:rsidR="005F458F" w:rsidRPr="00912D13" w:rsidRDefault="005F458F" w:rsidP="00DB07F4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  <w:b/>
              </w:rPr>
              <w:t>Грузополучатель</w:t>
            </w:r>
            <w:r w:rsidR="00912D13">
              <w:rPr>
                <w:rFonts w:ascii="Tahoma" w:hAnsi="Tahoma" w:cs="Tahoma"/>
              </w:rPr>
              <w:t xml:space="preserve">: </w:t>
            </w:r>
            <w:r w:rsidR="009C642D" w:rsidRPr="009C642D">
              <w:rPr>
                <w:rFonts w:ascii="Tahoma" w:hAnsi="Tahoma" w:cs="Tahoma"/>
              </w:rPr>
              <w:t>Кировский филиал АО «ЭнергосбыТ Плюс»</w:t>
            </w:r>
          </w:p>
          <w:p w:rsidR="005F458F" w:rsidRPr="00912D13" w:rsidRDefault="005F458F" w:rsidP="009C642D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  <w:b/>
              </w:rPr>
              <w:t xml:space="preserve">Адрес поставки: </w:t>
            </w:r>
            <w:r w:rsidR="009C642D" w:rsidRPr="009C642D">
              <w:rPr>
                <w:rFonts w:ascii="Tahoma" w:hAnsi="Tahoma" w:cs="Tahoma"/>
              </w:rPr>
              <w:t>610046, Кировская область, г. Киров, ул. Преображенская, д. 90</w:t>
            </w:r>
          </w:p>
        </w:tc>
      </w:tr>
      <w:tr w:rsidR="00DC1384" w:rsidRPr="00912D13" w:rsidTr="00DC1384">
        <w:trPr>
          <w:trHeight w:val="300"/>
        </w:trPr>
        <w:tc>
          <w:tcPr>
            <w:tcW w:w="776" w:type="dxa"/>
            <w:noWrap/>
          </w:tcPr>
          <w:p w:rsidR="00DC1384" w:rsidRPr="00912D13" w:rsidRDefault="00DC1384" w:rsidP="00DC1384">
            <w:pPr>
              <w:jc w:val="center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1.</w:t>
            </w:r>
          </w:p>
        </w:tc>
        <w:tc>
          <w:tcPr>
            <w:tcW w:w="7412" w:type="dxa"/>
            <w:noWrap/>
          </w:tcPr>
          <w:p w:rsidR="00DC1384" w:rsidRPr="00912D13" w:rsidRDefault="00DC1384" w:rsidP="00986B07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 xml:space="preserve">Ноутбук </w:t>
            </w:r>
          </w:p>
        </w:tc>
        <w:tc>
          <w:tcPr>
            <w:tcW w:w="1134" w:type="dxa"/>
            <w:noWrap/>
            <w:vAlign w:val="center"/>
          </w:tcPr>
          <w:p w:rsidR="00DC1384" w:rsidRPr="00912D13" w:rsidRDefault="009C642D" w:rsidP="00DC1384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28</w:t>
            </w:r>
          </w:p>
        </w:tc>
        <w:tc>
          <w:tcPr>
            <w:tcW w:w="992" w:type="dxa"/>
            <w:noWrap/>
          </w:tcPr>
          <w:p w:rsidR="00DC1384" w:rsidRPr="00912D13" w:rsidRDefault="007339AB" w:rsidP="00DC138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="00DC1384" w:rsidRPr="00912D13">
              <w:rPr>
                <w:rFonts w:ascii="Tahoma" w:hAnsi="Tahoma" w:cs="Tahoma"/>
              </w:rPr>
              <w:t>т.</w:t>
            </w:r>
          </w:p>
        </w:tc>
      </w:tr>
      <w:tr w:rsidR="005F458F" w:rsidRPr="00912D13" w:rsidTr="005F458F">
        <w:trPr>
          <w:trHeight w:val="300"/>
        </w:trPr>
        <w:tc>
          <w:tcPr>
            <w:tcW w:w="10314" w:type="dxa"/>
            <w:gridSpan w:val="4"/>
            <w:noWrap/>
          </w:tcPr>
          <w:p w:rsidR="005F458F" w:rsidRPr="00912D13" w:rsidRDefault="005F458F" w:rsidP="00DB07F4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  <w:b/>
              </w:rPr>
              <w:t>Грузополучатель</w:t>
            </w:r>
            <w:r w:rsidR="00912D13">
              <w:rPr>
                <w:rFonts w:ascii="Tahoma" w:hAnsi="Tahoma" w:cs="Tahoma"/>
              </w:rPr>
              <w:t xml:space="preserve">: </w:t>
            </w:r>
            <w:r w:rsidR="009C642D" w:rsidRPr="009C642D">
              <w:rPr>
                <w:rFonts w:ascii="Tahoma" w:hAnsi="Tahoma" w:cs="Tahoma"/>
              </w:rPr>
              <w:t>Оренбургский филиал АО «ЭнергосбыТ Плюс»</w:t>
            </w:r>
          </w:p>
          <w:p w:rsidR="005F458F" w:rsidRPr="00912D13" w:rsidRDefault="005F458F" w:rsidP="00DB07F4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  <w:b/>
              </w:rPr>
              <w:t>Адрес поставки:</w:t>
            </w:r>
            <w:r w:rsidR="00912D13">
              <w:rPr>
                <w:rFonts w:ascii="Tahoma" w:hAnsi="Tahoma" w:cs="Tahoma"/>
              </w:rPr>
              <w:t xml:space="preserve"> </w:t>
            </w:r>
            <w:r w:rsidR="009C642D" w:rsidRPr="009C642D">
              <w:rPr>
                <w:rFonts w:ascii="Tahoma" w:hAnsi="Tahoma" w:cs="Tahoma"/>
              </w:rPr>
              <w:t>460024, Оренбургская область, г. Оренбург, ул. Аксакова, д. 3а</w:t>
            </w:r>
          </w:p>
        </w:tc>
      </w:tr>
      <w:tr w:rsidR="00DC1384" w:rsidRPr="00912D13" w:rsidTr="00DC1384">
        <w:trPr>
          <w:trHeight w:val="300"/>
        </w:trPr>
        <w:tc>
          <w:tcPr>
            <w:tcW w:w="776" w:type="dxa"/>
            <w:noWrap/>
          </w:tcPr>
          <w:p w:rsidR="00DC1384" w:rsidRPr="00912D13" w:rsidRDefault="00DC1384" w:rsidP="00DC1384">
            <w:pPr>
              <w:jc w:val="center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1.</w:t>
            </w:r>
          </w:p>
        </w:tc>
        <w:tc>
          <w:tcPr>
            <w:tcW w:w="7412" w:type="dxa"/>
            <w:noWrap/>
          </w:tcPr>
          <w:p w:rsidR="00DC1384" w:rsidRPr="00912D13" w:rsidRDefault="00DC1384" w:rsidP="00986B07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 xml:space="preserve">Ноутбук </w:t>
            </w:r>
          </w:p>
        </w:tc>
        <w:tc>
          <w:tcPr>
            <w:tcW w:w="1134" w:type="dxa"/>
            <w:noWrap/>
            <w:vAlign w:val="center"/>
          </w:tcPr>
          <w:p w:rsidR="00DC1384" w:rsidRPr="00912D13" w:rsidRDefault="009C642D" w:rsidP="00DC1384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22</w:t>
            </w:r>
          </w:p>
        </w:tc>
        <w:tc>
          <w:tcPr>
            <w:tcW w:w="992" w:type="dxa"/>
            <w:noWrap/>
          </w:tcPr>
          <w:p w:rsidR="00DC1384" w:rsidRPr="00912D13" w:rsidRDefault="007339AB" w:rsidP="00DC138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="00DC1384" w:rsidRPr="00912D13">
              <w:rPr>
                <w:rFonts w:ascii="Tahoma" w:hAnsi="Tahoma" w:cs="Tahoma"/>
              </w:rPr>
              <w:t>т.</w:t>
            </w:r>
          </w:p>
        </w:tc>
      </w:tr>
      <w:tr w:rsidR="005F458F" w:rsidRPr="00912D13" w:rsidTr="005F458F">
        <w:trPr>
          <w:trHeight w:val="300"/>
        </w:trPr>
        <w:tc>
          <w:tcPr>
            <w:tcW w:w="10314" w:type="dxa"/>
            <w:gridSpan w:val="4"/>
            <w:noWrap/>
          </w:tcPr>
          <w:p w:rsidR="005F458F" w:rsidRPr="00912D13" w:rsidRDefault="005F458F" w:rsidP="00DB07F4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  <w:b/>
              </w:rPr>
              <w:t>Грузополучатель</w:t>
            </w:r>
            <w:r w:rsidR="00912D13">
              <w:rPr>
                <w:rFonts w:ascii="Tahoma" w:hAnsi="Tahoma" w:cs="Tahoma"/>
              </w:rPr>
              <w:t xml:space="preserve">: </w:t>
            </w:r>
            <w:r w:rsidR="009C642D" w:rsidRPr="009C642D">
              <w:rPr>
                <w:rFonts w:ascii="Tahoma" w:hAnsi="Tahoma" w:cs="Tahoma"/>
              </w:rPr>
              <w:t>Свердловский филиал АО «ЭнергосбыТ Плюс»</w:t>
            </w:r>
          </w:p>
          <w:p w:rsidR="005F458F" w:rsidRPr="00912D13" w:rsidRDefault="005F458F" w:rsidP="00DB07F4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  <w:b/>
              </w:rPr>
              <w:t>Адрес поставки:</w:t>
            </w:r>
            <w:r w:rsidR="009C642D" w:rsidRPr="009C642D">
              <w:rPr>
                <w:rFonts w:ascii="Tahoma" w:hAnsi="Tahoma" w:cs="Tahoma"/>
                <w:bCs/>
              </w:rPr>
              <w:t>620017, Свердловская область, г. Екатеринбург, ул. Электриков, д. 16</w:t>
            </w:r>
          </w:p>
        </w:tc>
      </w:tr>
      <w:tr w:rsidR="00DC1384" w:rsidRPr="00912D13" w:rsidTr="00DC1384">
        <w:trPr>
          <w:trHeight w:val="300"/>
        </w:trPr>
        <w:tc>
          <w:tcPr>
            <w:tcW w:w="776" w:type="dxa"/>
            <w:noWrap/>
          </w:tcPr>
          <w:p w:rsidR="00DC1384" w:rsidRPr="00912D13" w:rsidRDefault="00DC1384" w:rsidP="00DC1384">
            <w:pPr>
              <w:jc w:val="center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1.</w:t>
            </w:r>
          </w:p>
        </w:tc>
        <w:tc>
          <w:tcPr>
            <w:tcW w:w="7412" w:type="dxa"/>
            <w:noWrap/>
          </w:tcPr>
          <w:p w:rsidR="00DC1384" w:rsidRPr="00912D13" w:rsidRDefault="00DC1384" w:rsidP="00CA2C54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 xml:space="preserve">Ноутбук </w:t>
            </w:r>
          </w:p>
        </w:tc>
        <w:tc>
          <w:tcPr>
            <w:tcW w:w="1134" w:type="dxa"/>
            <w:noWrap/>
            <w:vAlign w:val="center"/>
          </w:tcPr>
          <w:p w:rsidR="00DC1384" w:rsidRPr="00912D13" w:rsidRDefault="009C642D" w:rsidP="00DC1384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62</w:t>
            </w:r>
          </w:p>
        </w:tc>
        <w:tc>
          <w:tcPr>
            <w:tcW w:w="992" w:type="dxa"/>
            <w:noWrap/>
          </w:tcPr>
          <w:p w:rsidR="00DC1384" w:rsidRPr="00912D13" w:rsidRDefault="007339AB" w:rsidP="00DC138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="00DC1384" w:rsidRPr="00912D13">
              <w:rPr>
                <w:rFonts w:ascii="Tahoma" w:hAnsi="Tahoma" w:cs="Tahoma"/>
              </w:rPr>
              <w:t>т.</w:t>
            </w:r>
          </w:p>
        </w:tc>
      </w:tr>
      <w:tr w:rsidR="005F458F" w:rsidRPr="00912D13" w:rsidTr="005F458F">
        <w:trPr>
          <w:trHeight w:val="300"/>
        </w:trPr>
        <w:tc>
          <w:tcPr>
            <w:tcW w:w="10314" w:type="dxa"/>
            <w:gridSpan w:val="4"/>
            <w:noWrap/>
          </w:tcPr>
          <w:p w:rsidR="005F458F" w:rsidRPr="00912D13" w:rsidRDefault="005F458F" w:rsidP="00DB07F4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  <w:b/>
              </w:rPr>
              <w:t>Грузополучатель</w:t>
            </w:r>
            <w:r w:rsidR="00912D13">
              <w:rPr>
                <w:rFonts w:ascii="Tahoma" w:hAnsi="Tahoma" w:cs="Tahoma"/>
              </w:rPr>
              <w:t xml:space="preserve">: </w:t>
            </w:r>
            <w:r w:rsidR="009C642D" w:rsidRPr="009C642D">
              <w:rPr>
                <w:rFonts w:ascii="Tahoma" w:hAnsi="Tahoma" w:cs="Tahoma"/>
              </w:rPr>
              <w:t>Удмуртский филиал АО «ЭнергосбыТ Плюс»</w:t>
            </w:r>
          </w:p>
          <w:p w:rsidR="005F458F" w:rsidRPr="00912D13" w:rsidRDefault="005F458F" w:rsidP="00DB07F4">
            <w:pPr>
              <w:tabs>
                <w:tab w:val="left" w:pos="1283"/>
              </w:tabs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  <w:b/>
              </w:rPr>
              <w:t xml:space="preserve">Адрес поставки: </w:t>
            </w:r>
            <w:r w:rsidR="009C642D" w:rsidRPr="009C642D">
              <w:rPr>
                <w:rFonts w:ascii="Tahoma" w:hAnsi="Tahoma" w:cs="Tahoma"/>
              </w:rPr>
              <w:t>426063, Удмуртская Республика, г. Ижевск, ул. Орджоникидзе, д. 52а</w:t>
            </w:r>
          </w:p>
        </w:tc>
      </w:tr>
      <w:tr w:rsidR="00DC1384" w:rsidRPr="00912D13" w:rsidTr="00DC1384">
        <w:trPr>
          <w:trHeight w:val="300"/>
        </w:trPr>
        <w:tc>
          <w:tcPr>
            <w:tcW w:w="776" w:type="dxa"/>
            <w:noWrap/>
          </w:tcPr>
          <w:p w:rsidR="00DC1384" w:rsidRPr="00912D13" w:rsidRDefault="00DC1384" w:rsidP="00DC1384">
            <w:pPr>
              <w:jc w:val="center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1.</w:t>
            </w:r>
          </w:p>
        </w:tc>
        <w:tc>
          <w:tcPr>
            <w:tcW w:w="7412" w:type="dxa"/>
            <w:noWrap/>
          </w:tcPr>
          <w:p w:rsidR="00DC1384" w:rsidRPr="00912D13" w:rsidRDefault="00DC1384" w:rsidP="00986B07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 xml:space="preserve">Ноутбук </w:t>
            </w:r>
          </w:p>
        </w:tc>
        <w:tc>
          <w:tcPr>
            <w:tcW w:w="1134" w:type="dxa"/>
            <w:noWrap/>
            <w:vAlign w:val="center"/>
          </w:tcPr>
          <w:p w:rsidR="00DC1384" w:rsidRPr="00912D13" w:rsidRDefault="009C642D" w:rsidP="00DC1384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992" w:type="dxa"/>
            <w:noWrap/>
          </w:tcPr>
          <w:p w:rsidR="00DC1384" w:rsidRPr="00912D13" w:rsidRDefault="007339AB" w:rsidP="00DC138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="00DC1384" w:rsidRPr="00912D13">
              <w:rPr>
                <w:rFonts w:ascii="Tahoma" w:hAnsi="Tahoma" w:cs="Tahoma"/>
              </w:rPr>
              <w:t>т.</w:t>
            </w:r>
          </w:p>
        </w:tc>
      </w:tr>
      <w:tr w:rsidR="005F458F" w:rsidRPr="00912D13" w:rsidTr="005F458F">
        <w:trPr>
          <w:trHeight w:val="300"/>
        </w:trPr>
        <w:tc>
          <w:tcPr>
            <w:tcW w:w="10314" w:type="dxa"/>
            <w:gridSpan w:val="4"/>
            <w:noWrap/>
          </w:tcPr>
          <w:p w:rsidR="005F458F" w:rsidRPr="00912D13" w:rsidRDefault="005F458F" w:rsidP="00DB07F4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  <w:b/>
              </w:rPr>
              <w:t>Грузополучатель</w:t>
            </w:r>
            <w:r w:rsidR="00912D13">
              <w:rPr>
                <w:rFonts w:ascii="Tahoma" w:hAnsi="Tahoma" w:cs="Tahoma"/>
              </w:rPr>
              <w:t xml:space="preserve">: </w:t>
            </w:r>
            <w:r w:rsidR="009C642D" w:rsidRPr="009C642D">
              <w:rPr>
                <w:rFonts w:ascii="Tahoma" w:hAnsi="Tahoma" w:cs="Tahoma"/>
              </w:rPr>
              <w:t>АО «Коми энергосбытовая компания»</w:t>
            </w:r>
          </w:p>
          <w:p w:rsidR="005F458F" w:rsidRPr="00912D13" w:rsidRDefault="005F458F" w:rsidP="00DB07F4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  <w:b/>
              </w:rPr>
              <w:t>Адрес поставки:</w:t>
            </w:r>
            <w:r w:rsidRPr="00912D13">
              <w:rPr>
                <w:rFonts w:ascii="Tahoma" w:hAnsi="Tahoma" w:cs="Tahoma"/>
              </w:rPr>
              <w:t xml:space="preserve"> </w:t>
            </w:r>
            <w:r w:rsidR="009C642D" w:rsidRPr="009C642D">
              <w:rPr>
                <w:rFonts w:ascii="Tahoma" w:hAnsi="Tahoma" w:cs="Tahoma"/>
              </w:rPr>
              <w:t>167000, Республика Коми, г. Сыктывкар, ул. Первомайская, д.70Б</w:t>
            </w:r>
          </w:p>
        </w:tc>
      </w:tr>
      <w:tr w:rsidR="00DC1384" w:rsidRPr="00912D13" w:rsidTr="00DC1384">
        <w:trPr>
          <w:trHeight w:val="300"/>
        </w:trPr>
        <w:tc>
          <w:tcPr>
            <w:tcW w:w="776" w:type="dxa"/>
            <w:noWrap/>
          </w:tcPr>
          <w:p w:rsidR="00DC1384" w:rsidRPr="00912D13" w:rsidRDefault="00DC1384" w:rsidP="00DC1384">
            <w:pPr>
              <w:jc w:val="center"/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>1.</w:t>
            </w:r>
          </w:p>
        </w:tc>
        <w:tc>
          <w:tcPr>
            <w:tcW w:w="7412" w:type="dxa"/>
            <w:noWrap/>
          </w:tcPr>
          <w:p w:rsidR="00DC1384" w:rsidRPr="00912D13" w:rsidRDefault="00DC1384" w:rsidP="00986B07">
            <w:pPr>
              <w:rPr>
                <w:rFonts w:ascii="Tahoma" w:hAnsi="Tahoma" w:cs="Tahoma"/>
              </w:rPr>
            </w:pPr>
            <w:r w:rsidRPr="00912D13">
              <w:rPr>
                <w:rFonts w:ascii="Tahoma" w:hAnsi="Tahoma" w:cs="Tahoma"/>
              </w:rPr>
              <w:t xml:space="preserve">Ноутбук </w:t>
            </w:r>
          </w:p>
        </w:tc>
        <w:tc>
          <w:tcPr>
            <w:tcW w:w="1134" w:type="dxa"/>
            <w:noWrap/>
            <w:vAlign w:val="center"/>
          </w:tcPr>
          <w:p w:rsidR="00DC1384" w:rsidRPr="00912D13" w:rsidRDefault="009C642D" w:rsidP="00DC1384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992" w:type="dxa"/>
            <w:noWrap/>
          </w:tcPr>
          <w:p w:rsidR="00DC1384" w:rsidRPr="00912D13" w:rsidRDefault="007339AB" w:rsidP="00DC138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="00DC1384" w:rsidRPr="00912D13">
              <w:rPr>
                <w:rFonts w:ascii="Tahoma" w:hAnsi="Tahoma" w:cs="Tahoma"/>
              </w:rPr>
              <w:t>т.</w:t>
            </w:r>
          </w:p>
        </w:tc>
      </w:tr>
    </w:tbl>
    <w:p w:rsidR="005F458F" w:rsidRPr="00912D13" w:rsidRDefault="005F458F" w:rsidP="005F458F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ahoma" w:eastAsia="Times New Roman" w:hAnsi="Tahoma" w:cs="Tahoma"/>
          <w:b/>
        </w:rPr>
      </w:pPr>
    </w:p>
    <w:p w:rsidR="00414AE3" w:rsidRPr="00912D13" w:rsidRDefault="00414AE3" w:rsidP="00E92D02">
      <w:pPr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  <w:r w:rsidRPr="00912D13">
        <w:rPr>
          <w:rFonts w:ascii="Tahoma" w:eastAsia="Times New Roman" w:hAnsi="Tahoma" w:cs="Tahoma"/>
          <w:b/>
        </w:rPr>
        <w:lastRenderedPageBreak/>
        <w:t>Требования к качеству продукции, к упаковке и отгрузке продукции</w:t>
      </w:r>
    </w:p>
    <w:p w:rsidR="00414AE3" w:rsidRPr="00912D13" w:rsidRDefault="00414AE3" w:rsidP="00F46CA5">
      <w:pPr>
        <w:pStyle w:val="a3"/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jc w:val="both"/>
        <w:rPr>
          <w:rFonts w:ascii="Tahoma" w:hAnsi="Tahoma" w:cs="Tahoma"/>
        </w:rPr>
      </w:pPr>
      <w:r w:rsidRPr="00912D13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414AE3" w:rsidRPr="00912D13" w:rsidRDefault="00414AE3" w:rsidP="00F46CA5">
      <w:pPr>
        <w:pStyle w:val="a3"/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jc w:val="both"/>
        <w:rPr>
          <w:rFonts w:ascii="Tahoma" w:hAnsi="Tahoma" w:cs="Tahoma"/>
          <w:color w:val="000000"/>
        </w:rPr>
      </w:pPr>
      <w:r w:rsidRPr="00912D13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912D13">
        <w:rPr>
          <w:rFonts w:ascii="Tahoma" w:hAnsi="Tahoma" w:cs="Tahoma"/>
          <w:color w:val="000000"/>
        </w:rPr>
        <w:t xml:space="preserve"> </w:t>
      </w:r>
    </w:p>
    <w:p w:rsidR="00414AE3" w:rsidRPr="00912D13" w:rsidRDefault="00414AE3" w:rsidP="00F46CA5">
      <w:pPr>
        <w:pStyle w:val="a3"/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jc w:val="both"/>
        <w:rPr>
          <w:rFonts w:ascii="Tahoma" w:hAnsi="Tahoma" w:cs="Tahoma"/>
          <w:color w:val="000000"/>
        </w:rPr>
      </w:pPr>
      <w:r w:rsidRPr="00912D13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414AE3" w:rsidRPr="00912D13" w:rsidRDefault="00414AE3" w:rsidP="00F46CA5">
      <w:pPr>
        <w:pStyle w:val="a3"/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jc w:val="both"/>
        <w:rPr>
          <w:rFonts w:ascii="Tahoma" w:hAnsi="Tahoma" w:cs="Tahoma"/>
        </w:rPr>
      </w:pPr>
      <w:r w:rsidRPr="00912D13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:rsidR="00414AE3" w:rsidRPr="00912D13" w:rsidRDefault="00414AE3" w:rsidP="00F46CA5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567"/>
        <w:jc w:val="both"/>
        <w:rPr>
          <w:rFonts w:ascii="Tahoma" w:hAnsi="Tahoma" w:cs="Tahoma"/>
          <w:color w:val="000000"/>
        </w:rPr>
      </w:pPr>
      <w:r w:rsidRPr="00912D13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912D13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414AE3" w:rsidRPr="00912D13" w:rsidRDefault="00414AE3" w:rsidP="00F46CA5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912D13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414AE3" w:rsidRPr="00912D13" w:rsidRDefault="00414AE3" w:rsidP="00F46CA5">
      <w:pPr>
        <w:pStyle w:val="a3"/>
        <w:widowControl/>
        <w:numPr>
          <w:ilvl w:val="1"/>
          <w:numId w:val="28"/>
        </w:numPr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912D13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766C86" w:rsidRPr="00912D13" w:rsidRDefault="00766C86" w:rsidP="00766C86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:rsidR="00B93DC2" w:rsidRPr="00912D13" w:rsidRDefault="00B93DC2" w:rsidP="00C403F2">
      <w:pPr>
        <w:pStyle w:val="a3"/>
        <w:widowControl/>
        <w:numPr>
          <w:ilvl w:val="0"/>
          <w:numId w:val="36"/>
        </w:numPr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912D13">
        <w:rPr>
          <w:rFonts w:ascii="Tahoma" w:hAnsi="Tahoma" w:cs="Tahoma"/>
          <w:b/>
          <w:bCs/>
          <w:color w:val="000000"/>
        </w:rPr>
        <w:t>Требо</w:t>
      </w:r>
      <w:r w:rsidR="00E92D02" w:rsidRPr="00912D13">
        <w:rPr>
          <w:rFonts w:ascii="Tahoma" w:hAnsi="Tahoma" w:cs="Tahoma"/>
          <w:b/>
          <w:bCs/>
          <w:color w:val="000000"/>
        </w:rPr>
        <w:t>вания к безопасности продукции:</w:t>
      </w:r>
      <w:r w:rsidRPr="00912D13">
        <w:rPr>
          <w:rFonts w:ascii="Tahoma" w:hAnsi="Tahoma" w:cs="Tahoma"/>
          <w:b/>
          <w:bCs/>
          <w:color w:val="000000"/>
        </w:rPr>
        <w:t xml:space="preserve"> </w:t>
      </w:r>
      <w:r w:rsidRPr="00912D13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912D13">
          <w:rPr>
            <w:rFonts w:ascii="Tahoma" w:hAnsi="Tahoma" w:cs="Tahoma"/>
            <w:snapToGrid w:val="0"/>
          </w:rPr>
          <w:t>санитарным нормам</w:t>
        </w:r>
      </w:hyperlink>
      <w:r w:rsidRPr="00912D13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912D13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912D13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B93DC2" w:rsidRPr="00912D13" w:rsidRDefault="00B93DC2" w:rsidP="00B93DC2">
      <w:pPr>
        <w:widowControl/>
        <w:autoSpaceDE/>
        <w:autoSpaceDN/>
        <w:adjustRightInd/>
        <w:ind w:left="567"/>
        <w:jc w:val="both"/>
        <w:rPr>
          <w:rFonts w:ascii="Tahoma" w:hAnsi="Tahoma" w:cs="Tahoma"/>
          <w:snapToGrid w:val="0"/>
        </w:rPr>
      </w:pPr>
    </w:p>
    <w:p w:rsidR="00B93DC2" w:rsidRPr="00912D13" w:rsidRDefault="00B93DC2" w:rsidP="00B93DC2">
      <w:pPr>
        <w:widowControl/>
        <w:numPr>
          <w:ilvl w:val="0"/>
          <w:numId w:val="36"/>
        </w:numPr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912D13">
        <w:rPr>
          <w:rFonts w:ascii="Tahoma" w:hAnsi="Tahoma" w:cs="Tahoma"/>
          <w:b/>
          <w:snapToGrid w:val="0"/>
        </w:rPr>
        <w:t>Порядок сдачи и приемки продукции:</w:t>
      </w:r>
      <w:r w:rsidRPr="00912D13">
        <w:rPr>
          <w:rFonts w:ascii="Tahoma" w:hAnsi="Tahoma" w:cs="Tahoma"/>
          <w:snapToGrid w:val="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="00C403F2" w:rsidRPr="00912D13">
        <w:rPr>
          <w:rFonts w:ascii="Tahoma" w:hAnsi="Tahoma" w:cs="Tahoma"/>
          <w:snapToGrid w:val="0"/>
        </w:rPr>
        <w:t>)</w:t>
      </w:r>
      <w:r w:rsidRPr="00912D13">
        <w:rPr>
          <w:rFonts w:ascii="Tahoma" w:hAnsi="Tahoma" w:cs="Tahoma"/>
          <w:snapToGrid w:val="0"/>
        </w:rPr>
        <w:t>.</w:t>
      </w:r>
    </w:p>
    <w:p w:rsidR="00B93DC2" w:rsidRPr="00912D13" w:rsidRDefault="00B93DC2" w:rsidP="00B93DC2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912D13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5BAA" w:rsidRDefault="00B93DC2" w:rsidP="00912D13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912D13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sectPr w:rsidR="00E55BAA" w:rsidSect="00766C86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520" w:rsidRDefault="00446520" w:rsidP="00E55BAA">
      <w:r>
        <w:separator/>
      </w:r>
    </w:p>
  </w:endnote>
  <w:endnote w:type="continuationSeparator" w:id="0">
    <w:p w:rsidR="00446520" w:rsidRDefault="00446520" w:rsidP="00E5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520" w:rsidRDefault="00446520" w:rsidP="00E55BAA">
      <w:r>
        <w:separator/>
      </w:r>
    </w:p>
  </w:footnote>
  <w:footnote w:type="continuationSeparator" w:id="0">
    <w:p w:rsidR="00446520" w:rsidRDefault="00446520" w:rsidP="00E55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91E5D"/>
    <w:multiLevelType w:val="hybridMultilevel"/>
    <w:tmpl w:val="DADA6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22C8D"/>
    <w:multiLevelType w:val="hybridMultilevel"/>
    <w:tmpl w:val="DADA6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E534B"/>
    <w:multiLevelType w:val="multilevel"/>
    <w:tmpl w:val="6A0CB842"/>
    <w:lvl w:ilvl="0">
      <w:start w:val="3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2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418E9"/>
    <w:multiLevelType w:val="hybridMultilevel"/>
    <w:tmpl w:val="5FB28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6" w15:restartNumberingAfterBreak="0">
    <w:nsid w:val="356A5FCE"/>
    <w:multiLevelType w:val="multilevel"/>
    <w:tmpl w:val="15DCDBF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7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9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20" w15:restartNumberingAfterBreak="0">
    <w:nsid w:val="41B91760"/>
    <w:multiLevelType w:val="multilevel"/>
    <w:tmpl w:val="CA90B2D0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1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54A86A0D"/>
    <w:multiLevelType w:val="hybridMultilevel"/>
    <w:tmpl w:val="DADA6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8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9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0" w15:restartNumberingAfterBreak="0">
    <w:nsid w:val="77067B5E"/>
    <w:multiLevelType w:val="hybridMultilevel"/>
    <w:tmpl w:val="351AB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3"/>
  </w:num>
  <w:num w:numId="2">
    <w:abstractNumId w:val="26"/>
  </w:num>
  <w:num w:numId="3">
    <w:abstractNumId w:val="32"/>
  </w:num>
  <w:num w:numId="4">
    <w:abstractNumId w:val="29"/>
  </w:num>
  <w:num w:numId="5">
    <w:abstractNumId w:val="0"/>
  </w:num>
  <w:num w:numId="6">
    <w:abstractNumId w:val="18"/>
  </w:num>
  <w:num w:numId="7">
    <w:abstractNumId w:val="28"/>
  </w:num>
  <w:num w:numId="8">
    <w:abstractNumId w:val="13"/>
  </w:num>
  <w:num w:numId="9">
    <w:abstractNumId w:val="15"/>
  </w:num>
  <w:num w:numId="10">
    <w:abstractNumId w:val="5"/>
  </w:num>
  <w:num w:numId="11">
    <w:abstractNumId w:val="22"/>
  </w:num>
  <w:num w:numId="12">
    <w:abstractNumId w:val="23"/>
  </w:num>
  <w:num w:numId="13">
    <w:abstractNumId w:val="10"/>
  </w:num>
  <w:num w:numId="14">
    <w:abstractNumId w:val="1"/>
  </w:num>
  <w:num w:numId="15">
    <w:abstractNumId w:val="9"/>
  </w:num>
  <w:num w:numId="16">
    <w:abstractNumId w:val="8"/>
  </w:num>
  <w:num w:numId="17">
    <w:abstractNumId w:val="31"/>
  </w:num>
  <w:num w:numId="18">
    <w:abstractNumId w:val="17"/>
  </w:num>
  <w:num w:numId="19">
    <w:abstractNumId w:val="21"/>
  </w:num>
  <w:num w:numId="20">
    <w:abstractNumId w:val="27"/>
  </w:num>
  <w:num w:numId="21">
    <w:abstractNumId w:val="24"/>
  </w:num>
  <w:num w:numId="22">
    <w:abstractNumId w:val="7"/>
  </w:num>
  <w:num w:numId="23">
    <w:abstractNumId w:val="6"/>
  </w:num>
  <w:num w:numId="24">
    <w:abstractNumId w:val="1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9"/>
  </w:num>
  <w:num w:numId="30">
    <w:abstractNumId w:val="11"/>
  </w:num>
  <w:num w:numId="31">
    <w:abstractNumId w:val="30"/>
  </w:num>
  <w:num w:numId="32">
    <w:abstractNumId w:val="14"/>
  </w:num>
  <w:num w:numId="33">
    <w:abstractNumId w:val="3"/>
  </w:num>
  <w:num w:numId="34">
    <w:abstractNumId w:val="4"/>
  </w:num>
  <w:num w:numId="35">
    <w:abstractNumId w:val="25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AA"/>
    <w:rsid w:val="000067A6"/>
    <w:rsid w:val="000202E1"/>
    <w:rsid w:val="00042884"/>
    <w:rsid w:val="00054112"/>
    <w:rsid w:val="00096674"/>
    <w:rsid w:val="000A6D4E"/>
    <w:rsid w:val="000B5050"/>
    <w:rsid w:val="000F2B8E"/>
    <w:rsid w:val="00142B10"/>
    <w:rsid w:val="00146BF9"/>
    <w:rsid w:val="00150750"/>
    <w:rsid w:val="001612FA"/>
    <w:rsid w:val="001B6DDD"/>
    <w:rsid w:val="001D2A73"/>
    <w:rsid w:val="001D3E83"/>
    <w:rsid w:val="00263982"/>
    <w:rsid w:val="00270F41"/>
    <w:rsid w:val="00292BCE"/>
    <w:rsid w:val="002B3CAD"/>
    <w:rsid w:val="002E29E9"/>
    <w:rsid w:val="002F2B78"/>
    <w:rsid w:val="002F4CCB"/>
    <w:rsid w:val="00300D7F"/>
    <w:rsid w:val="003136B2"/>
    <w:rsid w:val="00314D21"/>
    <w:rsid w:val="0031516D"/>
    <w:rsid w:val="00316294"/>
    <w:rsid w:val="003635C6"/>
    <w:rsid w:val="003663B7"/>
    <w:rsid w:val="00377F94"/>
    <w:rsid w:val="003C0E87"/>
    <w:rsid w:val="00414AE3"/>
    <w:rsid w:val="00417FB4"/>
    <w:rsid w:val="00446520"/>
    <w:rsid w:val="004A0BDE"/>
    <w:rsid w:val="004F4227"/>
    <w:rsid w:val="005028DA"/>
    <w:rsid w:val="00510689"/>
    <w:rsid w:val="005172DB"/>
    <w:rsid w:val="00517329"/>
    <w:rsid w:val="00540A4B"/>
    <w:rsid w:val="00584E44"/>
    <w:rsid w:val="005A4889"/>
    <w:rsid w:val="005B0BCB"/>
    <w:rsid w:val="005E085B"/>
    <w:rsid w:val="005F0C7C"/>
    <w:rsid w:val="005F458F"/>
    <w:rsid w:val="00631769"/>
    <w:rsid w:val="006858C1"/>
    <w:rsid w:val="00697F3B"/>
    <w:rsid w:val="006C56D0"/>
    <w:rsid w:val="006E5D36"/>
    <w:rsid w:val="0071307B"/>
    <w:rsid w:val="00721713"/>
    <w:rsid w:val="007339AB"/>
    <w:rsid w:val="00766C86"/>
    <w:rsid w:val="00786911"/>
    <w:rsid w:val="00793CBE"/>
    <w:rsid w:val="007A365F"/>
    <w:rsid w:val="007F1291"/>
    <w:rsid w:val="00821D07"/>
    <w:rsid w:val="00822C34"/>
    <w:rsid w:val="00847C7A"/>
    <w:rsid w:val="008675AE"/>
    <w:rsid w:val="00897544"/>
    <w:rsid w:val="008C4F40"/>
    <w:rsid w:val="008E5BE5"/>
    <w:rsid w:val="00912D13"/>
    <w:rsid w:val="00920E63"/>
    <w:rsid w:val="009247CC"/>
    <w:rsid w:val="009367BB"/>
    <w:rsid w:val="00944580"/>
    <w:rsid w:val="00975538"/>
    <w:rsid w:val="00982571"/>
    <w:rsid w:val="00986B07"/>
    <w:rsid w:val="00996C99"/>
    <w:rsid w:val="009C642D"/>
    <w:rsid w:val="00A31992"/>
    <w:rsid w:val="00A81A11"/>
    <w:rsid w:val="00A825EB"/>
    <w:rsid w:val="00A95942"/>
    <w:rsid w:val="00A97A4D"/>
    <w:rsid w:val="00AC31AB"/>
    <w:rsid w:val="00B44608"/>
    <w:rsid w:val="00B45773"/>
    <w:rsid w:val="00B67703"/>
    <w:rsid w:val="00B861CE"/>
    <w:rsid w:val="00B93DC2"/>
    <w:rsid w:val="00BA52E0"/>
    <w:rsid w:val="00BA5968"/>
    <w:rsid w:val="00BD1A77"/>
    <w:rsid w:val="00BF74C8"/>
    <w:rsid w:val="00BF7ED9"/>
    <w:rsid w:val="00C20D85"/>
    <w:rsid w:val="00C403F2"/>
    <w:rsid w:val="00C60F86"/>
    <w:rsid w:val="00C64407"/>
    <w:rsid w:val="00C72B70"/>
    <w:rsid w:val="00C90500"/>
    <w:rsid w:val="00CA2C54"/>
    <w:rsid w:val="00CE6469"/>
    <w:rsid w:val="00D01DB0"/>
    <w:rsid w:val="00D10AB7"/>
    <w:rsid w:val="00D262C9"/>
    <w:rsid w:val="00D76B78"/>
    <w:rsid w:val="00D87761"/>
    <w:rsid w:val="00DC1384"/>
    <w:rsid w:val="00DC5CBF"/>
    <w:rsid w:val="00DD0116"/>
    <w:rsid w:val="00DF4EBB"/>
    <w:rsid w:val="00DF6342"/>
    <w:rsid w:val="00E55BAA"/>
    <w:rsid w:val="00E729DA"/>
    <w:rsid w:val="00E92D02"/>
    <w:rsid w:val="00E97E0A"/>
    <w:rsid w:val="00F4001D"/>
    <w:rsid w:val="00F46CA5"/>
    <w:rsid w:val="00FA5757"/>
    <w:rsid w:val="00FD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FAF4D"/>
  <w15:docId w15:val="{C76F273E-D821-4BB2-856D-021748DC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55B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E55B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55B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E55B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,List Paragraph,Абзац списка ПОС"/>
    <w:basedOn w:val="a"/>
    <w:link w:val="a4"/>
    <w:uiPriority w:val="34"/>
    <w:qFormat/>
    <w:rsid w:val="00E55BAA"/>
    <w:pPr>
      <w:ind w:left="720"/>
      <w:contextualSpacing/>
    </w:pPr>
  </w:style>
  <w:style w:type="table" w:styleId="a5">
    <w:name w:val="Table Grid"/>
    <w:basedOn w:val="a1"/>
    <w:uiPriority w:val="59"/>
    <w:rsid w:val="00E55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E55B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E55BAA"/>
  </w:style>
  <w:style w:type="paragraph" w:customStyle="1" w:styleId="a9">
    <w:name w:val="Подподпункт"/>
    <w:basedOn w:val="a8"/>
    <w:rsid w:val="00E55B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E55B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E55B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E55B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E55B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5BAA"/>
  </w:style>
  <w:style w:type="character" w:customStyle="1" w:styleId="ae">
    <w:name w:val="Текст примечания Знак"/>
    <w:basedOn w:val="a0"/>
    <w:link w:val="ad"/>
    <w:uiPriority w:val="99"/>
    <w:semiHidden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5B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5B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55B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5B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E55B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E55B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E55B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E55B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E55B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E55B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s14">
    <w:name w:val="s14"/>
    <w:basedOn w:val="a"/>
    <w:uiPriority w:val="99"/>
    <w:semiHidden/>
    <w:rsid w:val="00766C8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766C86"/>
    <w:rPr>
      <w:rFonts w:cs="Times New Roman"/>
    </w:rPr>
  </w:style>
  <w:style w:type="character" w:customStyle="1" w:styleId="s12">
    <w:name w:val="s12"/>
    <w:basedOn w:val="a0"/>
    <w:rsid w:val="00766C86"/>
    <w:rPr>
      <w:rFonts w:cs="Times New Roman"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766C86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6">
    <w:name w:val="s16"/>
    <w:basedOn w:val="a"/>
    <w:uiPriority w:val="99"/>
    <w:semiHidden/>
    <w:rsid w:val="00414AE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s8">
    <w:name w:val="s8"/>
    <w:basedOn w:val="a0"/>
    <w:rsid w:val="00414AE3"/>
  </w:style>
  <w:style w:type="character" w:customStyle="1" w:styleId="s13">
    <w:name w:val="s13"/>
    <w:basedOn w:val="a0"/>
    <w:rsid w:val="00414AE3"/>
  </w:style>
  <w:style w:type="character" w:customStyle="1" w:styleId="s15">
    <w:name w:val="s15"/>
    <w:basedOn w:val="a0"/>
    <w:rsid w:val="00414AE3"/>
  </w:style>
  <w:style w:type="character" w:customStyle="1" w:styleId="s17">
    <w:name w:val="s17"/>
    <w:basedOn w:val="a0"/>
    <w:rsid w:val="00414AE3"/>
  </w:style>
  <w:style w:type="table" w:customStyle="1" w:styleId="12">
    <w:name w:val="Сетка таблицы1"/>
    <w:basedOn w:val="a1"/>
    <w:next w:val="a5"/>
    <w:uiPriority w:val="59"/>
    <w:rsid w:val="00E92D02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Малькова Юлия Николаевна</cp:lastModifiedBy>
  <cp:revision>7</cp:revision>
  <dcterms:created xsi:type="dcterms:W3CDTF">2023-03-21T07:05:00Z</dcterms:created>
  <dcterms:modified xsi:type="dcterms:W3CDTF">2023-04-21T05:12:00Z</dcterms:modified>
</cp:coreProperties>
</file>